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813A" w14:textId="77777777" w:rsidR="00FE067E" w:rsidRPr="0050195B" w:rsidRDefault="003C6034" w:rsidP="00CC1F3B">
      <w:pPr>
        <w:pStyle w:val="TitlePageOrigin"/>
        <w:rPr>
          <w:color w:val="auto"/>
        </w:rPr>
      </w:pPr>
      <w:r w:rsidRPr="0050195B">
        <w:rPr>
          <w:caps w:val="0"/>
          <w:color w:val="auto"/>
        </w:rPr>
        <w:t>WEST VIRGINIA LEGISLATURE</w:t>
      </w:r>
    </w:p>
    <w:p w14:paraId="0A00485E" w14:textId="42714F71" w:rsidR="00CD36CF" w:rsidRPr="0050195B" w:rsidRDefault="00CD36CF" w:rsidP="00CC1F3B">
      <w:pPr>
        <w:pStyle w:val="TitlePageSession"/>
        <w:rPr>
          <w:color w:val="auto"/>
        </w:rPr>
      </w:pPr>
      <w:r w:rsidRPr="0050195B">
        <w:rPr>
          <w:color w:val="auto"/>
        </w:rPr>
        <w:t>20</w:t>
      </w:r>
      <w:r w:rsidR="00EC5E63" w:rsidRPr="0050195B">
        <w:rPr>
          <w:color w:val="auto"/>
        </w:rPr>
        <w:t>2</w:t>
      </w:r>
      <w:r w:rsidR="00EA6881" w:rsidRPr="0050195B">
        <w:rPr>
          <w:color w:val="auto"/>
        </w:rPr>
        <w:t>5</w:t>
      </w:r>
      <w:r w:rsidRPr="0050195B">
        <w:rPr>
          <w:color w:val="auto"/>
        </w:rPr>
        <w:t xml:space="preserve"> </w:t>
      </w:r>
      <w:r w:rsidR="003C6034" w:rsidRPr="0050195B">
        <w:rPr>
          <w:caps w:val="0"/>
          <w:color w:val="auto"/>
        </w:rPr>
        <w:t>REGULAR SESSION</w:t>
      </w:r>
    </w:p>
    <w:p w14:paraId="47E4FDC3" w14:textId="77777777" w:rsidR="00CD36CF" w:rsidRPr="0050195B" w:rsidRDefault="00934327" w:rsidP="00CC1F3B">
      <w:pPr>
        <w:pStyle w:val="TitlePageBillPrefix"/>
        <w:rPr>
          <w:color w:val="auto"/>
        </w:rPr>
      </w:pPr>
      <w:sdt>
        <w:sdtPr>
          <w:rPr>
            <w:color w:val="auto"/>
          </w:rPr>
          <w:tag w:val="IntroDate"/>
          <w:id w:val="-1236936958"/>
          <w:placeholder>
            <w:docPart w:val="0708C57D296E4698AD1FB5B5DE07BF08"/>
          </w:placeholder>
          <w:text/>
        </w:sdtPr>
        <w:sdtEndPr/>
        <w:sdtContent>
          <w:r w:rsidR="00AE48A0" w:rsidRPr="0050195B">
            <w:rPr>
              <w:color w:val="auto"/>
            </w:rPr>
            <w:t>Introduced</w:t>
          </w:r>
        </w:sdtContent>
      </w:sdt>
    </w:p>
    <w:p w14:paraId="36E803D9" w14:textId="7D9C6F5B" w:rsidR="00CD36CF" w:rsidRPr="0050195B" w:rsidRDefault="00934327" w:rsidP="00CC1F3B">
      <w:pPr>
        <w:pStyle w:val="BillNumber"/>
        <w:rPr>
          <w:color w:val="auto"/>
        </w:rPr>
      </w:pPr>
      <w:sdt>
        <w:sdtPr>
          <w:rPr>
            <w:color w:val="auto"/>
          </w:rPr>
          <w:tag w:val="Chamber"/>
          <w:id w:val="893011969"/>
          <w:lock w:val="sdtLocked"/>
          <w:placeholder>
            <w:docPart w:val="924121A99A654BD1A76859B9CEA58F93"/>
          </w:placeholder>
          <w:dropDownList>
            <w:listItem w:displayText="House" w:value="House"/>
            <w:listItem w:displayText="Senate" w:value="Senate"/>
          </w:dropDownList>
        </w:sdtPr>
        <w:sdtEndPr/>
        <w:sdtContent>
          <w:r w:rsidR="00C33434" w:rsidRPr="0050195B">
            <w:rPr>
              <w:color w:val="auto"/>
            </w:rPr>
            <w:t>House</w:t>
          </w:r>
        </w:sdtContent>
      </w:sdt>
      <w:r w:rsidR="00303684" w:rsidRPr="0050195B">
        <w:rPr>
          <w:color w:val="auto"/>
        </w:rPr>
        <w:t xml:space="preserve"> </w:t>
      </w:r>
      <w:r w:rsidR="00CD36CF" w:rsidRPr="0050195B">
        <w:rPr>
          <w:color w:val="auto"/>
        </w:rPr>
        <w:t xml:space="preserve">Bill </w:t>
      </w:r>
      <w:sdt>
        <w:sdtPr>
          <w:rPr>
            <w:color w:val="auto"/>
          </w:rPr>
          <w:tag w:val="BNum"/>
          <w:id w:val="1645317809"/>
          <w:lock w:val="sdtLocked"/>
          <w:placeholder>
            <w:docPart w:val="2A9B78555E00457AA9FF8B4DCB01A520"/>
          </w:placeholder>
          <w:text/>
        </w:sdtPr>
        <w:sdtEndPr/>
        <w:sdtContent>
          <w:r>
            <w:rPr>
              <w:color w:val="auto"/>
            </w:rPr>
            <w:t>2651</w:t>
          </w:r>
        </w:sdtContent>
      </w:sdt>
    </w:p>
    <w:p w14:paraId="7DE865C8" w14:textId="1291F153" w:rsidR="00CD36CF" w:rsidRPr="0050195B" w:rsidRDefault="00CD36CF" w:rsidP="00CC1F3B">
      <w:pPr>
        <w:pStyle w:val="Sponsors"/>
        <w:rPr>
          <w:color w:val="auto"/>
        </w:rPr>
      </w:pPr>
      <w:r w:rsidRPr="0050195B">
        <w:rPr>
          <w:color w:val="auto"/>
        </w:rPr>
        <w:t xml:space="preserve">By </w:t>
      </w:r>
      <w:sdt>
        <w:sdtPr>
          <w:rPr>
            <w:color w:val="auto"/>
          </w:rPr>
          <w:tag w:val="Sponsors"/>
          <w:id w:val="1589585889"/>
          <w:placeholder>
            <w:docPart w:val="FA74A5095BB3452FA864D9344027C551"/>
          </w:placeholder>
          <w:text w:multiLine="1"/>
        </w:sdtPr>
        <w:sdtEndPr/>
        <w:sdtContent>
          <w:r w:rsidR="00EA6881" w:rsidRPr="0050195B">
            <w:rPr>
              <w:color w:val="auto"/>
            </w:rPr>
            <w:t>Delegate</w:t>
          </w:r>
          <w:r w:rsidR="0098689F">
            <w:rPr>
              <w:color w:val="auto"/>
            </w:rPr>
            <w:t>s</w:t>
          </w:r>
          <w:r w:rsidR="00EA6881" w:rsidRPr="0050195B">
            <w:rPr>
              <w:color w:val="auto"/>
            </w:rPr>
            <w:t xml:space="preserve"> Horst</w:t>
          </w:r>
          <w:r w:rsidR="0098689F">
            <w:rPr>
              <w:color w:val="auto"/>
            </w:rPr>
            <w:t>, Hornby, Heckert, Sheedy, Masters, Worrell, Maynor, W. Clark, Crouse, White, and Statler</w:t>
          </w:r>
        </w:sdtContent>
      </w:sdt>
    </w:p>
    <w:p w14:paraId="5795B492" w14:textId="579F4FF2" w:rsidR="00E831B3" w:rsidRPr="0050195B" w:rsidRDefault="00CD36CF" w:rsidP="00CC1F3B">
      <w:pPr>
        <w:pStyle w:val="References"/>
        <w:rPr>
          <w:color w:val="auto"/>
        </w:rPr>
      </w:pPr>
      <w:r w:rsidRPr="0050195B">
        <w:rPr>
          <w:color w:val="auto"/>
        </w:rPr>
        <w:t>[</w:t>
      </w:r>
      <w:sdt>
        <w:sdtPr>
          <w:rPr>
            <w:color w:val="auto"/>
          </w:rPr>
          <w:tag w:val="References"/>
          <w:id w:val="-1043047873"/>
          <w:placeholder>
            <w:docPart w:val="75D49E638E554353BE421A02210A01F7"/>
          </w:placeholder>
          <w:text w:multiLine="1"/>
        </w:sdtPr>
        <w:sdtEndPr/>
        <w:sdtContent>
          <w:r w:rsidR="00934327">
            <w:rPr>
              <w:color w:val="auto"/>
            </w:rPr>
            <w:t>Introduced February 20, 2025; referred to the Committee on Education</w:t>
          </w:r>
        </w:sdtContent>
      </w:sdt>
      <w:r w:rsidRPr="0050195B">
        <w:rPr>
          <w:color w:val="auto"/>
        </w:rPr>
        <w:t>]</w:t>
      </w:r>
    </w:p>
    <w:p w14:paraId="253D3C40" w14:textId="0413A815" w:rsidR="00303684" w:rsidRPr="0050195B" w:rsidRDefault="0000526A" w:rsidP="00CC1F3B">
      <w:pPr>
        <w:pStyle w:val="TitleSection"/>
        <w:rPr>
          <w:color w:val="auto"/>
        </w:rPr>
      </w:pPr>
      <w:r w:rsidRPr="0050195B">
        <w:rPr>
          <w:color w:val="auto"/>
        </w:rPr>
        <w:lastRenderedPageBreak/>
        <w:t>A BILL</w:t>
      </w:r>
      <w:r w:rsidR="00C95A9C" w:rsidRPr="0050195B">
        <w:rPr>
          <w:color w:val="auto"/>
        </w:rPr>
        <w:t xml:space="preserve"> to amend and reenact §18-5-32 of the Code of West Virginia, 1931, as amended, relating to </w:t>
      </w:r>
      <w:r w:rsidR="001A309A" w:rsidRPr="0050195B">
        <w:rPr>
          <w:color w:val="auto"/>
        </w:rPr>
        <w:t>county boards of education; mandating that general and special supervisors or directors of instruction serve at the will and pleasure of the county board of education</w:t>
      </w:r>
      <w:r w:rsidR="00583700" w:rsidRPr="0050195B">
        <w:rPr>
          <w:color w:val="auto"/>
        </w:rPr>
        <w:t>.</w:t>
      </w:r>
    </w:p>
    <w:p w14:paraId="393D3CB7" w14:textId="77777777" w:rsidR="00303684" w:rsidRPr="0050195B" w:rsidRDefault="00303684" w:rsidP="00CC1F3B">
      <w:pPr>
        <w:pStyle w:val="EnactingClause"/>
        <w:rPr>
          <w:color w:val="auto"/>
        </w:rPr>
      </w:pPr>
      <w:r w:rsidRPr="0050195B">
        <w:rPr>
          <w:color w:val="auto"/>
        </w:rPr>
        <w:t>Be it enacted by the Legislature of West Virginia:</w:t>
      </w:r>
    </w:p>
    <w:p w14:paraId="69D681E9" w14:textId="77777777" w:rsidR="00BC774F" w:rsidRPr="0050195B" w:rsidRDefault="00BC774F" w:rsidP="00CC1F3B">
      <w:pPr>
        <w:pStyle w:val="SectionBody"/>
        <w:rPr>
          <w:color w:val="auto"/>
        </w:rPr>
        <w:sectPr w:rsidR="00BC774F" w:rsidRPr="0050195B" w:rsidSect="0058370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CD9D87" w14:textId="5CD97C6F" w:rsidR="00BC774F" w:rsidRPr="0050195B" w:rsidRDefault="00BC774F" w:rsidP="00BC774F">
      <w:pPr>
        <w:pStyle w:val="ArticleHeading"/>
        <w:rPr>
          <w:color w:val="auto"/>
        </w:rPr>
        <w:sectPr w:rsidR="00BC774F" w:rsidRPr="0050195B" w:rsidSect="00BC774F">
          <w:type w:val="continuous"/>
          <w:pgSz w:w="12240" w:h="15840" w:code="1"/>
          <w:pgMar w:top="1440" w:right="1440" w:bottom="1440" w:left="1440" w:header="720" w:footer="720" w:gutter="0"/>
          <w:lnNumType w:countBy="1" w:restart="newSection"/>
          <w:cols w:space="720"/>
          <w:titlePg/>
          <w:docGrid w:linePitch="360"/>
        </w:sectPr>
      </w:pPr>
      <w:r w:rsidRPr="0050195B">
        <w:rPr>
          <w:color w:val="auto"/>
        </w:rPr>
        <w:t>ARTICLE 5. COUNTY BOARD OF EDUCATION.</w:t>
      </w:r>
    </w:p>
    <w:p w14:paraId="04F15775" w14:textId="2F4E78F9" w:rsidR="00C95A9C" w:rsidRPr="0050195B" w:rsidRDefault="00C95A9C" w:rsidP="00DB76B8">
      <w:pPr>
        <w:pStyle w:val="SectionHeading"/>
        <w:rPr>
          <w:color w:val="auto"/>
        </w:rPr>
      </w:pPr>
      <w:bookmarkStart w:id="0" w:name="_Hlk176875682"/>
      <w:r w:rsidRPr="0050195B">
        <w:rPr>
          <w:color w:val="auto"/>
        </w:rPr>
        <w:t>§18-5-32</w:t>
      </w:r>
      <w:bookmarkEnd w:id="0"/>
      <w:r w:rsidRPr="0050195B">
        <w:rPr>
          <w:color w:val="auto"/>
        </w:rPr>
        <w:t>. Assistant superintendents; directors and supervisors of instruction and other educational activities.</w:t>
      </w:r>
    </w:p>
    <w:p w14:paraId="39B4E0F2" w14:textId="77777777" w:rsidR="00C95A9C" w:rsidRPr="0050195B" w:rsidRDefault="00C95A9C" w:rsidP="00DB76B8">
      <w:pPr>
        <w:pStyle w:val="SectionBody"/>
        <w:rPr>
          <w:color w:val="auto"/>
        </w:rPr>
      </w:pPr>
      <w:r w:rsidRPr="0050195B">
        <w:rPr>
          <w:color w:val="auto"/>
        </w:rPr>
        <w:t>(a) The county board, upon the recommendation of the county superintendent, may employ an assistant whose term of employment may be not less than one nor more than four years:</w:t>
      </w:r>
      <w:r w:rsidRPr="0050195B">
        <w:rPr>
          <w:i/>
          <w:iCs/>
          <w:color w:val="auto"/>
        </w:rPr>
        <w:t xml:space="preserve"> Provided,</w:t>
      </w:r>
      <w:r w:rsidRPr="0050195B">
        <w:rPr>
          <w:color w:val="auto"/>
        </w:rPr>
        <w:t xml:space="preserve"> That his or her term may not extend beyond that of the incumbent county superintendent.</w:t>
      </w:r>
    </w:p>
    <w:p w14:paraId="6B267BA7" w14:textId="77777777" w:rsidR="00C95A9C" w:rsidRPr="0050195B" w:rsidRDefault="00C95A9C" w:rsidP="00DB76B8">
      <w:pPr>
        <w:pStyle w:val="SectionBody"/>
        <w:rPr>
          <w:color w:val="auto"/>
        </w:rPr>
      </w:pPr>
      <w:r w:rsidRPr="0050195B">
        <w:rPr>
          <w:color w:val="auto"/>
        </w:rPr>
        <w:t>(b) The board may not employ more than one assistant for each two hundred teachers or major fraction thereof.</w:t>
      </w:r>
    </w:p>
    <w:p w14:paraId="3E62AA68" w14:textId="6A405CC6" w:rsidR="00C95A9C" w:rsidRPr="0050195B" w:rsidRDefault="00C95A9C" w:rsidP="00DB76B8">
      <w:pPr>
        <w:pStyle w:val="SectionBody"/>
        <w:rPr>
          <w:color w:val="auto"/>
        </w:rPr>
      </w:pPr>
      <w:r w:rsidRPr="0050195B">
        <w:rPr>
          <w:color w:val="auto"/>
        </w:rPr>
        <w:t xml:space="preserve">(c) The county board, upon the recommendation of the county superintendent, is authorized to employ general and special supervisors or directors of instruction and of other educational activities as may be considered necessary. </w:t>
      </w:r>
    </w:p>
    <w:p w14:paraId="6A30319E" w14:textId="3DC39156" w:rsidR="00C95A9C" w:rsidRPr="0050195B" w:rsidRDefault="00C95A9C" w:rsidP="00DB76B8">
      <w:pPr>
        <w:pStyle w:val="SectionBody"/>
        <w:rPr>
          <w:color w:val="auto"/>
        </w:rPr>
      </w:pPr>
      <w:r w:rsidRPr="0050195B">
        <w:rPr>
          <w:color w:val="auto"/>
        </w:rPr>
        <w:t xml:space="preserve">(d) The employment of the assistant superintendent shall be on a twelve-month basis. The period of employment for </w:t>
      </w:r>
      <w:r w:rsidRPr="0050195B">
        <w:rPr>
          <w:strike/>
          <w:color w:val="auto"/>
        </w:rPr>
        <w:t>all</w:t>
      </w:r>
      <w:r w:rsidR="001A309A" w:rsidRPr="0050195B">
        <w:rPr>
          <w:strike/>
          <w:color w:val="auto"/>
        </w:rPr>
        <w:t xml:space="preserve"> </w:t>
      </w:r>
      <w:r w:rsidRPr="0050195B">
        <w:rPr>
          <w:strike/>
          <w:color w:val="auto"/>
        </w:rPr>
        <w:t>others</w:t>
      </w:r>
      <w:r w:rsidRPr="0050195B">
        <w:rPr>
          <w:color w:val="auto"/>
        </w:rPr>
        <w:t xml:space="preserve"> </w:t>
      </w:r>
      <w:bookmarkStart w:id="1" w:name="_Hlk176937280"/>
      <w:bookmarkStart w:id="2" w:name="_Hlk176936449"/>
      <w:r w:rsidRPr="0050195B">
        <w:rPr>
          <w:color w:val="auto"/>
          <w:u w:val="single"/>
        </w:rPr>
        <w:t xml:space="preserve">general and special supervisors or directors of instruction </w:t>
      </w:r>
      <w:bookmarkEnd w:id="1"/>
      <w:r w:rsidRPr="0050195B">
        <w:rPr>
          <w:strike/>
          <w:color w:val="auto"/>
        </w:rPr>
        <w:t>named herein</w:t>
      </w:r>
      <w:r w:rsidRPr="0050195B">
        <w:rPr>
          <w:color w:val="auto"/>
        </w:rPr>
        <w:t xml:space="preserve"> </w:t>
      </w:r>
      <w:r w:rsidRPr="0050195B">
        <w:rPr>
          <w:color w:val="auto"/>
          <w:u w:val="single"/>
        </w:rPr>
        <w:t>shall be employed</w:t>
      </w:r>
      <w:r w:rsidRPr="0050195B">
        <w:rPr>
          <w:color w:val="auto"/>
        </w:rPr>
        <w:t xml:space="preserve"> at the </w:t>
      </w:r>
      <w:r w:rsidRPr="0050195B">
        <w:rPr>
          <w:strike/>
          <w:color w:val="auto"/>
        </w:rPr>
        <w:t>discretion</w:t>
      </w:r>
      <w:r w:rsidRPr="0050195B">
        <w:rPr>
          <w:color w:val="auto"/>
        </w:rPr>
        <w:t xml:space="preserve"> </w:t>
      </w:r>
      <w:r w:rsidRPr="0050195B">
        <w:rPr>
          <w:color w:val="auto"/>
          <w:u w:val="single"/>
        </w:rPr>
        <w:t>will and pleasure</w:t>
      </w:r>
      <w:r w:rsidRPr="0050195B">
        <w:rPr>
          <w:color w:val="auto"/>
        </w:rPr>
        <w:t xml:space="preserve"> of the county board</w:t>
      </w:r>
      <w:bookmarkEnd w:id="2"/>
      <w:r w:rsidRPr="0050195B">
        <w:rPr>
          <w:color w:val="auto"/>
        </w:rPr>
        <w:t>.</w:t>
      </w:r>
    </w:p>
    <w:p w14:paraId="55EC726F" w14:textId="77777777" w:rsidR="00C95A9C" w:rsidRPr="0050195B" w:rsidRDefault="00C95A9C" w:rsidP="00DB76B8">
      <w:pPr>
        <w:pStyle w:val="SectionBody"/>
        <w:rPr>
          <w:color w:val="auto"/>
        </w:rPr>
      </w:pPr>
      <w:r w:rsidRPr="0050195B">
        <w:rPr>
          <w:color w:val="auto"/>
        </w:rPr>
        <w:t>(e) Rules for qualifications of assistant superintendents, and directors and supervisors of instruction and of other educational activities shall be fixed by the state board:</w:t>
      </w:r>
      <w:r w:rsidRPr="0050195B">
        <w:rPr>
          <w:i/>
          <w:iCs/>
          <w:color w:val="auto"/>
        </w:rPr>
        <w:t xml:space="preserve"> Provided,</w:t>
      </w:r>
      <w:r w:rsidRPr="0050195B">
        <w:rPr>
          <w:color w:val="auto"/>
        </w:rPr>
        <w:t xml:space="preserve"> That the qualifications required for any assistant superintendent may not be higher than those required for the county superintendent:</w:t>
      </w:r>
      <w:r w:rsidRPr="0050195B">
        <w:rPr>
          <w:i/>
          <w:iCs/>
          <w:color w:val="auto"/>
        </w:rPr>
        <w:t xml:space="preserve"> Provided, however,</w:t>
      </w:r>
      <w:r w:rsidRPr="0050195B">
        <w:rPr>
          <w:color w:val="auto"/>
        </w:rPr>
        <w:t xml:space="preserve"> That the rules do not affect the status of any incumbent nor his or her right to succeed himself or herself in his or her assigned position.</w:t>
      </w:r>
    </w:p>
    <w:p w14:paraId="6AEEE5B6" w14:textId="77777777" w:rsidR="00C95A9C" w:rsidRPr="0050195B" w:rsidRDefault="00C95A9C" w:rsidP="00DB76B8">
      <w:pPr>
        <w:pStyle w:val="SectionBody"/>
        <w:rPr>
          <w:color w:val="auto"/>
        </w:rPr>
      </w:pPr>
      <w:r w:rsidRPr="0050195B">
        <w:rPr>
          <w:color w:val="auto"/>
        </w:rPr>
        <w:t xml:space="preserve">(f) The county board is authorized to reimburse the employees for their necessary traveling expenses upon presentation of a monthly, itemized, sworn statement approved by the county </w:t>
      </w:r>
      <w:r w:rsidRPr="0050195B">
        <w:rPr>
          <w:color w:val="auto"/>
        </w:rPr>
        <w:lastRenderedPageBreak/>
        <w:t>superintendent.</w:t>
      </w:r>
    </w:p>
    <w:p w14:paraId="69EF6BB4" w14:textId="77777777" w:rsidR="00C95A9C" w:rsidRPr="0050195B" w:rsidRDefault="00C95A9C" w:rsidP="00DB76B8">
      <w:pPr>
        <w:pStyle w:val="SectionBody"/>
        <w:rPr>
          <w:color w:val="auto"/>
        </w:rPr>
      </w:pPr>
      <w:r w:rsidRPr="0050195B">
        <w:rPr>
          <w:color w:val="auto"/>
        </w:rPr>
        <w:t>(g) Any person employed under the foregoing provision of this section, provided he or she holds a valid teacher's certificate, shall be given continuing contract status as a teacher and shall hold that status unless dismissed for statutory reasons.</w:t>
      </w:r>
    </w:p>
    <w:p w14:paraId="2103CA82" w14:textId="77777777" w:rsidR="00C95A9C" w:rsidRPr="0050195B" w:rsidRDefault="00C95A9C" w:rsidP="00DB76B8">
      <w:pPr>
        <w:pStyle w:val="SectionBody"/>
        <w:rPr>
          <w:color w:val="auto"/>
        </w:rPr>
      </w:pPr>
      <w:r w:rsidRPr="0050195B">
        <w:rPr>
          <w:color w:val="auto"/>
        </w:rPr>
        <w:t xml:space="preserve">(h) The job duties of a professional educator employed under the provisions of this section, including a professional educator employed as a </w:t>
      </w:r>
      <w:r w:rsidRPr="0050195B">
        <w:rPr>
          <w:color w:val="auto"/>
        </w:rPr>
        <w:sym w:font="Arial" w:char="0022"/>
      </w:r>
      <w:r w:rsidRPr="0050195B">
        <w:rPr>
          <w:color w:val="auto"/>
        </w:rPr>
        <w:t>supervisor</w:t>
      </w:r>
      <w:r w:rsidRPr="0050195B">
        <w:rPr>
          <w:color w:val="auto"/>
        </w:rPr>
        <w:sym w:font="Arial" w:char="0022"/>
      </w:r>
      <w:r w:rsidRPr="0050195B">
        <w:rPr>
          <w:color w:val="auto"/>
        </w:rPr>
        <w:t xml:space="preserve"> or </w:t>
      </w:r>
      <w:r w:rsidRPr="0050195B">
        <w:rPr>
          <w:color w:val="auto"/>
        </w:rPr>
        <w:sym w:font="Arial" w:char="0022"/>
      </w:r>
      <w:r w:rsidRPr="0050195B">
        <w:rPr>
          <w:color w:val="auto"/>
        </w:rPr>
        <w:t>central office administrator</w:t>
      </w:r>
      <w:r w:rsidRPr="0050195B">
        <w:rPr>
          <w:color w:val="auto"/>
        </w:rPr>
        <w:sym w:font="Arial" w:char="0022"/>
      </w:r>
      <w:r w:rsidRPr="0050195B">
        <w:rPr>
          <w:color w:val="auto"/>
        </w:rPr>
        <w:t xml:space="preserve"> as defined in section one, article one, chapter eighteen-a of this code, shall include substitute teaching on at least three instructional days each school year: </w:t>
      </w:r>
      <w:r w:rsidRPr="0050195B">
        <w:rPr>
          <w:i/>
          <w:iCs/>
          <w:color w:val="auto"/>
        </w:rPr>
        <w:t>Provided,</w:t>
      </w:r>
      <w:r w:rsidRPr="0050195B">
        <w:rPr>
          <w:color w:val="auto"/>
        </w:rPr>
        <w:t xml:space="preserve"> That the substitute teaching requirement of this subsection does not apply to the superintendent and those who have never held a teaching certificate or an administrative certificate.</w:t>
      </w:r>
    </w:p>
    <w:p w14:paraId="5D12582D" w14:textId="0815F274" w:rsidR="00C95A9C" w:rsidRPr="0050195B" w:rsidRDefault="00C95A9C" w:rsidP="00CC1F3B">
      <w:pPr>
        <w:pStyle w:val="SectionBody"/>
        <w:rPr>
          <w:color w:val="auto"/>
        </w:rPr>
      </w:pPr>
      <w:r w:rsidRPr="0050195B">
        <w:rPr>
          <w:color w:val="auto"/>
        </w:rPr>
        <w:t>(i) All acts or parts of acts inconsistent with this section are hereby repealed.</w:t>
      </w:r>
    </w:p>
    <w:p w14:paraId="2990D40A" w14:textId="77777777" w:rsidR="00C33014" w:rsidRPr="0050195B" w:rsidRDefault="00C33014" w:rsidP="00CC1F3B">
      <w:pPr>
        <w:pStyle w:val="Note"/>
        <w:rPr>
          <w:color w:val="auto"/>
        </w:rPr>
      </w:pPr>
    </w:p>
    <w:p w14:paraId="34233AA2" w14:textId="3AA8CB93" w:rsidR="006865E9" w:rsidRPr="0050195B" w:rsidRDefault="00CF1DCA" w:rsidP="00CC1F3B">
      <w:pPr>
        <w:pStyle w:val="Note"/>
        <w:rPr>
          <w:color w:val="auto"/>
        </w:rPr>
      </w:pPr>
      <w:r w:rsidRPr="0050195B">
        <w:rPr>
          <w:color w:val="auto"/>
        </w:rPr>
        <w:t>NOTE: The</w:t>
      </w:r>
      <w:r w:rsidR="006865E9" w:rsidRPr="0050195B">
        <w:rPr>
          <w:color w:val="auto"/>
        </w:rPr>
        <w:t xml:space="preserve"> purpose of this bill is to </w:t>
      </w:r>
      <w:r w:rsidR="008406D5" w:rsidRPr="0050195B">
        <w:rPr>
          <w:color w:val="auto"/>
        </w:rPr>
        <w:t>establish that general and special supervisors or directors of instruction that may be employed by the county board are will and pleasure employees of the county board of education.</w:t>
      </w:r>
    </w:p>
    <w:p w14:paraId="468D18C4" w14:textId="77777777" w:rsidR="006865E9" w:rsidRPr="0050195B" w:rsidRDefault="00AE48A0" w:rsidP="00CC1F3B">
      <w:pPr>
        <w:pStyle w:val="Note"/>
        <w:rPr>
          <w:color w:val="auto"/>
        </w:rPr>
      </w:pPr>
      <w:r w:rsidRPr="0050195B">
        <w:rPr>
          <w:color w:val="auto"/>
        </w:rPr>
        <w:t>Strike-throughs indicate language that would be stricken from a heading or the present law and underscoring indicates new language that would be added.</w:t>
      </w:r>
    </w:p>
    <w:sectPr w:rsidR="006865E9" w:rsidRPr="0050195B" w:rsidSect="00BC77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713D" w14:textId="77777777" w:rsidR="00EA6881" w:rsidRPr="00B844FE" w:rsidRDefault="00EA6881" w:rsidP="00B844FE">
      <w:r>
        <w:separator/>
      </w:r>
    </w:p>
  </w:endnote>
  <w:endnote w:type="continuationSeparator" w:id="0">
    <w:p w14:paraId="747A3D87" w14:textId="77777777" w:rsidR="00EA6881" w:rsidRPr="00B844FE" w:rsidRDefault="00EA68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3136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FCFA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C696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7183" w14:textId="77777777" w:rsidR="00583700" w:rsidRDefault="0058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EEB9" w14:textId="77777777" w:rsidR="00EA6881" w:rsidRPr="00B844FE" w:rsidRDefault="00EA6881" w:rsidP="00B844FE">
      <w:r>
        <w:separator/>
      </w:r>
    </w:p>
  </w:footnote>
  <w:footnote w:type="continuationSeparator" w:id="0">
    <w:p w14:paraId="25481AE7" w14:textId="77777777" w:rsidR="00EA6881" w:rsidRPr="00B844FE" w:rsidRDefault="00EA68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D0B0" w14:textId="77777777" w:rsidR="002A0269" w:rsidRPr="00B844FE" w:rsidRDefault="00934327">
    <w:pPr>
      <w:pStyle w:val="Header"/>
    </w:pPr>
    <w:sdt>
      <w:sdtPr>
        <w:id w:val="-684364211"/>
        <w:placeholder>
          <w:docPart w:val="924121A99A654BD1A76859B9CEA58F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24121A99A654BD1A76859B9CEA58F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C0D" w14:textId="28B3B2F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A688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A6881">
          <w:rPr>
            <w:sz w:val="22"/>
            <w:szCs w:val="22"/>
          </w:rPr>
          <w:t>2025R1352</w:t>
        </w:r>
      </w:sdtContent>
    </w:sdt>
  </w:p>
  <w:p w14:paraId="58D5826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2F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81"/>
    <w:rsid w:val="0000526A"/>
    <w:rsid w:val="000573A9"/>
    <w:rsid w:val="00085D22"/>
    <w:rsid w:val="00093AB0"/>
    <w:rsid w:val="000C5C77"/>
    <w:rsid w:val="000E3912"/>
    <w:rsid w:val="0010070F"/>
    <w:rsid w:val="0015112E"/>
    <w:rsid w:val="001552E7"/>
    <w:rsid w:val="001566B4"/>
    <w:rsid w:val="001A309A"/>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195B"/>
    <w:rsid w:val="00583700"/>
    <w:rsid w:val="005A5366"/>
    <w:rsid w:val="005A730E"/>
    <w:rsid w:val="006070BD"/>
    <w:rsid w:val="006369EB"/>
    <w:rsid w:val="00637E73"/>
    <w:rsid w:val="006865E9"/>
    <w:rsid w:val="00686E9A"/>
    <w:rsid w:val="00691F3E"/>
    <w:rsid w:val="00694BFB"/>
    <w:rsid w:val="006A106B"/>
    <w:rsid w:val="006C523D"/>
    <w:rsid w:val="006D4036"/>
    <w:rsid w:val="007A275E"/>
    <w:rsid w:val="007A5259"/>
    <w:rsid w:val="007A7081"/>
    <w:rsid w:val="007F1CF5"/>
    <w:rsid w:val="00834EDE"/>
    <w:rsid w:val="008406D5"/>
    <w:rsid w:val="008736AA"/>
    <w:rsid w:val="008D275D"/>
    <w:rsid w:val="00934327"/>
    <w:rsid w:val="00946186"/>
    <w:rsid w:val="00980327"/>
    <w:rsid w:val="00986478"/>
    <w:rsid w:val="0098689F"/>
    <w:rsid w:val="009A1236"/>
    <w:rsid w:val="009B5557"/>
    <w:rsid w:val="009F1067"/>
    <w:rsid w:val="00A31E01"/>
    <w:rsid w:val="00A527AD"/>
    <w:rsid w:val="00A718CF"/>
    <w:rsid w:val="00AE48A0"/>
    <w:rsid w:val="00AE61BE"/>
    <w:rsid w:val="00B04B76"/>
    <w:rsid w:val="00B16F25"/>
    <w:rsid w:val="00B24422"/>
    <w:rsid w:val="00B66B81"/>
    <w:rsid w:val="00B71E6F"/>
    <w:rsid w:val="00B80C20"/>
    <w:rsid w:val="00B844FE"/>
    <w:rsid w:val="00B86866"/>
    <w:rsid w:val="00B86B4F"/>
    <w:rsid w:val="00BA1F84"/>
    <w:rsid w:val="00BC562B"/>
    <w:rsid w:val="00BC774F"/>
    <w:rsid w:val="00C33014"/>
    <w:rsid w:val="00C33434"/>
    <w:rsid w:val="00C34869"/>
    <w:rsid w:val="00C40825"/>
    <w:rsid w:val="00C42EB6"/>
    <w:rsid w:val="00C62327"/>
    <w:rsid w:val="00C85096"/>
    <w:rsid w:val="00C95A9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881"/>
    <w:rsid w:val="00EC5E63"/>
    <w:rsid w:val="00EE70CB"/>
    <w:rsid w:val="00F41CA2"/>
    <w:rsid w:val="00F443C0"/>
    <w:rsid w:val="00F62EFB"/>
    <w:rsid w:val="00F939A4"/>
    <w:rsid w:val="00FA7B09"/>
    <w:rsid w:val="00FD5B51"/>
    <w:rsid w:val="00FE067E"/>
    <w:rsid w:val="00FE208F"/>
    <w:rsid w:val="00FE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B880"/>
  <w15:chartTrackingRefBased/>
  <w15:docId w15:val="{FAEC9E31-C778-44C0-AF7C-1BDE10B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95A9C"/>
    <w:rPr>
      <w:rFonts w:eastAsia="Calibri"/>
      <w:color w:val="000000"/>
    </w:rPr>
  </w:style>
  <w:style w:type="character" w:customStyle="1" w:styleId="SectionHeadingChar">
    <w:name w:val="Section Heading Char"/>
    <w:link w:val="SectionHeading"/>
    <w:rsid w:val="00C95A9C"/>
    <w:rPr>
      <w:rFonts w:eastAsia="Calibri"/>
      <w:b/>
      <w:color w:val="000000"/>
    </w:rPr>
  </w:style>
  <w:style w:type="character" w:customStyle="1" w:styleId="ArticleHeadingChar">
    <w:name w:val="Article Heading Char"/>
    <w:link w:val="ArticleHeading"/>
    <w:rsid w:val="00BC774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8C57D296E4698AD1FB5B5DE07BF08"/>
        <w:category>
          <w:name w:val="General"/>
          <w:gallery w:val="placeholder"/>
        </w:category>
        <w:types>
          <w:type w:val="bbPlcHdr"/>
        </w:types>
        <w:behaviors>
          <w:behavior w:val="content"/>
        </w:behaviors>
        <w:guid w:val="{C61BFEA2-7C2F-4561-A43F-829FB84150CB}"/>
      </w:docPartPr>
      <w:docPartBody>
        <w:p w:rsidR="00D519B1" w:rsidRDefault="00D519B1">
          <w:pPr>
            <w:pStyle w:val="0708C57D296E4698AD1FB5B5DE07BF08"/>
          </w:pPr>
          <w:r w:rsidRPr="00B844FE">
            <w:t>Prefix Text</w:t>
          </w:r>
        </w:p>
      </w:docPartBody>
    </w:docPart>
    <w:docPart>
      <w:docPartPr>
        <w:name w:val="924121A99A654BD1A76859B9CEA58F93"/>
        <w:category>
          <w:name w:val="General"/>
          <w:gallery w:val="placeholder"/>
        </w:category>
        <w:types>
          <w:type w:val="bbPlcHdr"/>
        </w:types>
        <w:behaviors>
          <w:behavior w:val="content"/>
        </w:behaviors>
        <w:guid w:val="{5B7107A1-9D27-420E-A2F1-48F118DB9EBE}"/>
      </w:docPartPr>
      <w:docPartBody>
        <w:p w:rsidR="00D519B1" w:rsidRDefault="00D519B1">
          <w:pPr>
            <w:pStyle w:val="924121A99A654BD1A76859B9CEA58F93"/>
          </w:pPr>
          <w:r w:rsidRPr="00B844FE">
            <w:t>[Type here]</w:t>
          </w:r>
        </w:p>
      </w:docPartBody>
    </w:docPart>
    <w:docPart>
      <w:docPartPr>
        <w:name w:val="2A9B78555E00457AA9FF8B4DCB01A520"/>
        <w:category>
          <w:name w:val="General"/>
          <w:gallery w:val="placeholder"/>
        </w:category>
        <w:types>
          <w:type w:val="bbPlcHdr"/>
        </w:types>
        <w:behaviors>
          <w:behavior w:val="content"/>
        </w:behaviors>
        <w:guid w:val="{593B4870-8724-40AC-943A-C29BC593F881}"/>
      </w:docPartPr>
      <w:docPartBody>
        <w:p w:rsidR="00D519B1" w:rsidRDefault="00D519B1">
          <w:pPr>
            <w:pStyle w:val="2A9B78555E00457AA9FF8B4DCB01A520"/>
          </w:pPr>
          <w:r w:rsidRPr="00B844FE">
            <w:t>Number</w:t>
          </w:r>
        </w:p>
      </w:docPartBody>
    </w:docPart>
    <w:docPart>
      <w:docPartPr>
        <w:name w:val="FA74A5095BB3452FA864D9344027C551"/>
        <w:category>
          <w:name w:val="General"/>
          <w:gallery w:val="placeholder"/>
        </w:category>
        <w:types>
          <w:type w:val="bbPlcHdr"/>
        </w:types>
        <w:behaviors>
          <w:behavior w:val="content"/>
        </w:behaviors>
        <w:guid w:val="{A9DCD335-9D00-4B4E-B3AE-72A786802C01}"/>
      </w:docPartPr>
      <w:docPartBody>
        <w:p w:rsidR="00D519B1" w:rsidRDefault="00D519B1">
          <w:pPr>
            <w:pStyle w:val="FA74A5095BB3452FA864D9344027C551"/>
          </w:pPr>
          <w:r w:rsidRPr="00B844FE">
            <w:t>Enter Sponsors Here</w:t>
          </w:r>
        </w:p>
      </w:docPartBody>
    </w:docPart>
    <w:docPart>
      <w:docPartPr>
        <w:name w:val="75D49E638E554353BE421A02210A01F7"/>
        <w:category>
          <w:name w:val="General"/>
          <w:gallery w:val="placeholder"/>
        </w:category>
        <w:types>
          <w:type w:val="bbPlcHdr"/>
        </w:types>
        <w:behaviors>
          <w:behavior w:val="content"/>
        </w:behaviors>
        <w:guid w:val="{C74F9372-AE62-4528-9095-26B4776BDB3C}"/>
      </w:docPartPr>
      <w:docPartBody>
        <w:p w:rsidR="00D519B1" w:rsidRDefault="00D519B1">
          <w:pPr>
            <w:pStyle w:val="75D49E638E554353BE421A02210A01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B1"/>
    <w:rsid w:val="006070BD"/>
    <w:rsid w:val="00D519B1"/>
    <w:rsid w:val="00FE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08C57D296E4698AD1FB5B5DE07BF08">
    <w:name w:val="0708C57D296E4698AD1FB5B5DE07BF08"/>
  </w:style>
  <w:style w:type="paragraph" w:customStyle="1" w:styleId="924121A99A654BD1A76859B9CEA58F93">
    <w:name w:val="924121A99A654BD1A76859B9CEA58F93"/>
  </w:style>
  <w:style w:type="paragraph" w:customStyle="1" w:styleId="2A9B78555E00457AA9FF8B4DCB01A520">
    <w:name w:val="2A9B78555E00457AA9FF8B4DCB01A520"/>
  </w:style>
  <w:style w:type="paragraph" w:customStyle="1" w:styleId="FA74A5095BB3452FA864D9344027C551">
    <w:name w:val="FA74A5095BB3452FA864D9344027C551"/>
  </w:style>
  <w:style w:type="character" w:styleId="PlaceholderText">
    <w:name w:val="Placeholder Text"/>
    <w:basedOn w:val="DefaultParagraphFont"/>
    <w:uiPriority w:val="99"/>
    <w:semiHidden/>
    <w:rPr>
      <w:color w:val="808080"/>
    </w:rPr>
  </w:style>
  <w:style w:type="paragraph" w:customStyle="1" w:styleId="75D49E638E554353BE421A02210A01F7">
    <w:name w:val="75D49E638E554353BE421A02210A0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528</Words>
  <Characters>3013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 COUNTY BOARD OF EDUCATION.</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2025-02-19T20:53:00Z</dcterms:created>
  <dcterms:modified xsi:type="dcterms:W3CDTF">2025-02-19T20:53:00Z</dcterms:modified>
</cp:coreProperties>
</file>